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30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22631A3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6243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726599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FF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6C721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603044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0AF25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1805AB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07D4F9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99CD75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F8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579D9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08E90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95E50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77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4796E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CU PIEPT DE PUI LA GRATAR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F97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CU DOVLECEI SI BROCOLI SOTE 300gr</w:t>
            </w:r>
          </w:p>
          <w:p w14:paraId="2E08091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B9F2F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E5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2F5F0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12D9A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0700F63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C66FE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3E3E3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FEA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27D0A60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CD44A8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DB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5A8D8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D9AC65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5B45C7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D6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 CU AMESTEC MEXICAN 300gr</w:t>
            </w:r>
          </w:p>
          <w:p w14:paraId="6A7CA9A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2E066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E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6A8200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4B32C8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CE8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57DBE6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026D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442F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9F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CBF2F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24D48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09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4C8D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2B8C94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7A7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C4ACD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64365E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2812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474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1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B2EC8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D8334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C01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BFA84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4EFE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DE6E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496A62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CCB8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AC1B9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738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2CE70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6A35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6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1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3CD537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74FB82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E2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95EBE7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9EB84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EE7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0D15A9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80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4E14B31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27165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IAURTCU FRUCTE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602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E8F54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8E3A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D60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6B40FF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3DC5403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44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7F4FA7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821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780900D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23FA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553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D4586E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D3252A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D612D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59D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0180AD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918B18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CFE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A9BF4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DB1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B36E24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45B9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C04EF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87FA47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E556C2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FAE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1FC10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6008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106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E48A26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C664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65C4167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AA130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E13F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42B57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CF0C3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4C56AF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9268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3F474C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CU OSTROPEL PUI 300gr, SALATA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B4A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CU AMESTEC MEXICAN 300gr</w:t>
            </w:r>
          </w:p>
          <w:p w14:paraId="1C902F7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D8298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</w:tr>
    </w:tbl>
    <w:p w14:paraId="2FC1FF2C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8CC4EE2"/>
    <w:rsid w:val="09683E3A"/>
    <w:rsid w:val="0A4B255F"/>
    <w:rsid w:val="0B9A50DF"/>
    <w:rsid w:val="0D0032E6"/>
    <w:rsid w:val="10F70457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22B85C73"/>
    <w:rsid w:val="26E13C4F"/>
    <w:rsid w:val="2B274867"/>
    <w:rsid w:val="2C6F4EA9"/>
    <w:rsid w:val="31607324"/>
    <w:rsid w:val="33705178"/>
    <w:rsid w:val="37F76D4C"/>
    <w:rsid w:val="3977566B"/>
    <w:rsid w:val="3D83389F"/>
    <w:rsid w:val="3DB94A2A"/>
    <w:rsid w:val="3E0D6A3F"/>
    <w:rsid w:val="3FA465A3"/>
    <w:rsid w:val="3FE1473D"/>
    <w:rsid w:val="400C509B"/>
    <w:rsid w:val="40235DD8"/>
    <w:rsid w:val="40A202A7"/>
    <w:rsid w:val="43010806"/>
    <w:rsid w:val="443C19A6"/>
    <w:rsid w:val="46A251FC"/>
    <w:rsid w:val="4E1F79DB"/>
    <w:rsid w:val="4E4C529C"/>
    <w:rsid w:val="518C062A"/>
    <w:rsid w:val="569A30F4"/>
    <w:rsid w:val="57A5324E"/>
    <w:rsid w:val="59AE4612"/>
    <w:rsid w:val="5CAB1BC8"/>
    <w:rsid w:val="5FB61F94"/>
    <w:rsid w:val="623376AF"/>
    <w:rsid w:val="676C53C7"/>
    <w:rsid w:val="68D73DBA"/>
    <w:rsid w:val="6B433C73"/>
    <w:rsid w:val="6B7E6072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2025-10-22T09:52:24Z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A62C5D7A77844D6B8420A084CF82BE92_13</vt:lpwstr>
  </property>
</Properties>
</file>